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0BE3" w14:textId="24B219CB" w:rsidR="00414A6A" w:rsidRPr="00414A6A" w:rsidRDefault="00414A6A" w:rsidP="00414A6A">
      <w:pPr>
        <w:jc w:val="center"/>
        <w:rPr>
          <w:rStyle w:val="SubtleReference"/>
          <w:rFonts w:ascii="Arial" w:hAnsi="Arial" w:cs="Arial"/>
          <w:sz w:val="22"/>
        </w:rPr>
      </w:pPr>
      <w:r w:rsidRPr="00414A6A">
        <w:rPr>
          <w:rStyle w:val="SubtleReference"/>
          <w:rFonts w:ascii="Arial" w:hAnsi="Arial" w:cs="Arial"/>
          <w:sz w:val="22"/>
        </w:rPr>
        <w:t xml:space="preserve">Use this </w:t>
      </w:r>
      <w:r w:rsidR="00B66ED0">
        <w:rPr>
          <w:rStyle w:val="SubtleReference"/>
          <w:rFonts w:ascii="Arial" w:hAnsi="Arial" w:cs="Arial"/>
          <w:sz w:val="22"/>
        </w:rPr>
        <w:t>template</w:t>
      </w:r>
      <w:r w:rsidRPr="00414A6A">
        <w:rPr>
          <w:rStyle w:val="SubtleReference"/>
          <w:rFonts w:ascii="Arial" w:hAnsi="Arial" w:cs="Arial"/>
          <w:sz w:val="22"/>
        </w:rPr>
        <w:t xml:space="preserve"> to prepare the information needed to apply for</w:t>
      </w:r>
      <w:r w:rsidR="00CB30F8">
        <w:rPr>
          <w:rStyle w:val="SubtleReference"/>
          <w:rFonts w:ascii="Arial" w:hAnsi="Arial" w:cs="Arial"/>
          <w:sz w:val="22"/>
        </w:rPr>
        <w:t xml:space="preserve"> access to data under an approved </w:t>
      </w:r>
      <w:r w:rsidRPr="00414A6A">
        <w:rPr>
          <w:rStyle w:val="SubtleReference"/>
          <w:rFonts w:ascii="Arial" w:hAnsi="Arial" w:cs="Arial"/>
          <w:sz w:val="22"/>
        </w:rPr>
        <w:t xml:space="preserve">project </w:t>
      </w:r>
      <w:r w:rsidR="00CB30F8">
        <w:rPr>
          <w:rStyle w:val="SubtleReference"/>
          <w:rFonts w:ascii="Arial" w:hAnsi="Arial" w:cs="Arial"/>
          <w:sz w:val="22"/>
        </w:rPr>
        <w:t>in</w:t>
      </w:r>
      <w:r w:rsidRPr="00414A6A">
        <w:rPr>
          <w:rStyle w:val="SubtleReference"/>
          <w:rFonts w:ascii="Arial" w:hAnsi="Arial" w:cs="Arial"/>
          <w:sz w:val="22"/>
        </w:rPr>
        <w:t xml:space="preserve"> ROSS</w:t>
      </w:r>
    </w:p>
    <w:p w14:paraId="52526A76" w14:textId="77777777" w:rsidR="00CB30F8" w:rsidRDefault="00CB30F8" w:rsidP="00CB30F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215C" w:rsidRPr="001D215C" w14:paraId="7B114428" w14:textId="77777777" w:rsidTr="000E5CFB">
        <w:tc>
          <w:tcPr>
            <w:tcW w:w="9010" w:type="dxa"/>
            <w:shd w:val="clear" w:color="auto" w:fill="00778B"/>
          </w:tcPr>
          <w:p w14:paraId="5F3E7B69" w14:textId="1F5B0BA7" w:rsidR="00CB30F8" w:rsidRPr="001D215C" w:rsidRDefault="00953D69" w:rsidP="00F5428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Listed</w:t>
            </w:r>
            <w:r w:rsidR="00CB30F8" w:rsidRPr="001D215C">
              <w:rPr>
                <w:rFonts w:ascii="Arial" w:hAnsi="Arial" w:cs="Arial"/>
                <w:b/>
                <w:color w:val="FFFFFF" w:themeColor="background1"/>
              </w:rPr>
              <w:t xml:space="preserve"> data handler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CB30F8" w:rsidRPr="00CB30F8" w14:paraId="5D4F3602" w14:textId="77777777" w:rsidTr="000E5CFB">
        <w:tc>
          <w:tcPr>
            <w:tcW w:w="9010" w:type="dxa"/>
          </w:tcPr>
          <w:p w14:paraId="4A85ECFA" w14:textId="545A95EC" w:rsidR="00953D69" w:rsidRDefault="00953D69" w:rsidP="00F54283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</w:rPr>
              <w:t xml:space="preserve">Please limit the number of data handlers to a minimum. A data handler is a researcher who will work with the raw data for analysis. </w:t>
            </w:r>
          </w:p>
          <w:p w14:paraId="32365008" w14:textId="0C181DC4" w:rsidR="00953D69" w:rsidRDefault="00953D69" w:rsidP="00F54283">
            <w:pPr>
              <w:rPr>
                <w:rFonts w:ascii="Arial" w:hAnsi="Arial" w:cs="Arial"/>
              </w:rPr>
            </w:pPr>
          </w:p>
          <w:p w14:paraId="143A8CFF" w14:textId="2098443F" w:rsidR="00953D69" w:rsidRPr="00953D69" w:rsidRDefault="00953D69" w:rsidP="00F54283">
            <w:pPr>
              <w:rPr>
                <w:rFonts w:ascii="Arial" w:hAnsi="Arial" w:cs="Arial"/>
                <w:b/>
              </w:rPr>
            </w:pPr>
            <w:r w:rsidRPr="00953D69">
              <w:rPr>
                <w:rFonts w:ascii="Arial" w:hAnsi="Arial" w:cs="Arial"/>
                <w:b/>
              </w:rPr>
              <w:t>Add a data handler</w:t>
            </w:r>
          </w:p>
          <w:p w14:paraId="0279B6D9" w14:textId="2917AB53" w:rsidR="00953D69" w:rsidRPr="00953D69" w:rsidRDefault="00953D69" w:rsidP="0095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63DE8">
              <w:rPr>
                <w:rFonts w:ascii="Arial" w:hAnsi="Arial" w:cs="Arial"/>
              </w:rPr>
              <w:t xml:space="preserve">n ROSS, a list of the project </w:t>
            </w:r>
            <w:r>
              <w:rPr>
                <w:rFonts w:ascii="Arial" w:hAnsi="Arial" w:cs="Arial"/>
              </w:rPr>
              <w:t>co-</w:t>
            </w:r>
            <w:r w:rsidR="00263DE8">
              <w:rPr>
                <w:rFonts w:ascii="Arial" w:hAnsi="Arial" w:cs="Arial"/>
              </w:rPr>
              <w:t xml:space="preserve">investigators will be provided </w:t>
            </w:r>
            <w:r w:rsidR="007427CD">
              <w:rPr>
                <w:rFonts w:ascii="Arial" w:hAnsi="Arial" w:cs="Arial"/>
              </w:rPr>
              <w:t>to assist with this step.</w:t>
            </w:r>
            <w:r>
              <w:rPr>
                <w:rFonts w:ascii="Arial" w:hAnsi="Arial" w:cs="Arial"/>
              </w:rPr>
              <w:t xml:space="preserve"> </w:t>
            </w:r>
            <w:r w:rsidRPr="00953D69">
              <w:rPr>
                <w:rFonts w:ascii="Arial" w:hAnsi="Arial" w:cs="Arial"/>
              </w:rPr>
              <w:t xml:space="preserve">If you would like other researchers to be data handlers, please amend the project to add them as co-investigators. </w:t>
            </w:r>
          </w:p>
          <w:p w14:paraId="3FBB1170" w14:textId="12685590" w:rsidR="00CB30F8" w:rsidRPr="00303665" w:rsidRDefault="00953D69" w:rsidP="00953D69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</w:rPr>
              <w:t>The new co-investigators will need to confirm involvement in the project before you can add them as data handlers.</w:t>
            </w:r>
          </w:p>
          <w:p w14:paraId="6070AAA4" w14:textId="77777777" w:rsidR="001D215C" w:rsidRPr="00CB30F8" w:rsidRDefault="001D215C" w:rsidP="00F54283">
            <w:pPr>
              <w:rPr>
                <w:rFonts w:ascii="Arial" w:hAnsi="Arial" w:cs="Arial"/>
              </w:rPr>
            </w:pPr>
          </w:p>
        </w:tc>
      </w:tr>
    </w:tbl>
    <w:p w14:paraId="6F0C2D43" w14:textId="05AC5810" w:rsidR="00CB30F8" w:rsidRPr="00CB30F8" w:rsidRDefault="00CB30F8" w:rsidP="00CB30F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215C" w:rsidRPr="001D215C" w14:paraId="1C381A87" w14:textId="77777777" w:rsidTr="001D215C">
        <w:tc>
          <w:tcPr>
            <w:tcW w:w="9350" w:type="dxa"/>
            <w:shd w:val="clear" w:color="auto" w:fill="00778B"/>
          </w:tcPr>
          <w:p w14:paraId="41315289" w14:textId="77777777" w:rsidR="00CB30F8" w:rsidRPr="001D215C" w:rsidRDefault="00CB30F8" w:rsidP="00F542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215C">
              <w:rPr>
                <w:rFonts w:ascii="Arial" w:hAnsi="Arial" w:cs="Arial"/>
                <w:b/>
                <w:color w:val="FFFFFF" w:themeColor="background1"/>
              </w:rPr>
              <w:t>Variables</w:t>
            </w:r>
          </w:p>
        </w:tc>
      </w:tr>
      <w:tr w:rsidR="00CB30F8" w:rsidRPr="00CB30F8" w14:paraId="54CEA749" w14:textId="77777777" w:rsidTr="00F54283">
        <w:tc>
          <w:tcPr>
            <w:tcW w:w="9350" w:type="dxa"/>
          </w:tcPr>
          <w:p w14:paraId="2A85524B" w14:textId="77777777" w:rsidR="00953D69" w:rsidRPr="00953D69" w:rsidRDefault="00953D69" w:rsidP="00953D69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</w:rPr>
              <w:t xml:space="preserve">The </w:t>
            </w:r>
            <w:proofErr w:type="spellStart"/>
            <w:r w:rsidRPr="00953D69">
              <w:rPr>
                <w:rFonts w:ascii="Arial" w:hAnsi="Arial" w:cs="Arial"/>
              </w:rPr>
              <w:t>Raine</w:t>
            </w:r>
            <w:proofErr w:type="spellEnd"/>
            <w:r w:rsidRPr="00953D69">
              <w:rPr>
                <w:rFonts w:ascii="Arial" w:hAnsi="Arial" w:cs="Arial"/>
              </w:rPr>
              <w:t xml:space="preserve"> Study does not provide sensitive or potentially identifiable data (e.g. date of birth, geocodes) unless the project has specific approval for it.</w:t>
            </w:r>
          </w:p>
          <w:p w14:paraId="57B2D240" w14:textId="77777777" w:rsidR="00953D69" w:rsidRPr="00953D69" w:rsidRDefault="00953D69" w:rsidP="00953D69">
            <w:pPr>
              <w:rPr>
                <w:rFonts w:ascii="Arial" w:hAnsi="Arial" w:cs="Arial"/>
              </w:rPr>
            </w:pPr>
          </w:p>
          <w:p w14:paraId="3676DDB0" w14:textId="77777777" w:rsidR="00953D69" w:rsidRDefault="00953D69" w:rsidP="00953D69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</w:rPr>
              <w:t>Without approval to access sensitive or potentially identifiable data, alternative variables, such as age at the time of participation will be provided.</w:t>
            </w:r>
          </w:p>
          <w:p w14:paraId="1B1E70FE" w14:textId="77777777" w:rsidR="00953D69" w:rsidRDefault="00953D69" w:rsidP="00953D69">
            <w:pPr>
              <w:rPr>
                <w:rFonts w:ascii="Arial" w:hAnsi="Arial" w:cs="Arial"/>
              </w:rPr>
            </w:pPr>
          </w:p>
          <w:p w14:paraId="55B311C0" w14:textId="5701EE7A" w:rsidR="007427CD" w:rsidRDefault="007427CD" w:rsidP="00953D69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  <w:b/>
              </w:rPr>
              <w:t>Number of variables</w:t>
            </w:r>
            <w:r w:rsidR="00953D69" w:rsidRPr="00953D69">
              <w:rPr>
                <w:rFonts w:ascii="Arial" w:hAnsi="Arial" w:cs="Arial"/>
                <w:b/>
              </w:rPr>
              <w:t xml:space="preserve"> requested</w:t>
            </w:r>
            <w:r w:rsidR="00953D69">
              <w:rPr>
                <w:rFonts w:ascii="Arial" w:hAnsi="Arial" w:cs="Arial"/>
              </w:rPr>
              <w:t xml:space="preserve"> </w:t>
            </w:r>
            <w:r w:rsidRPr="007427CD">
              <w:rPr>
                <w:rFonts w:ascii="Arial" w:hAnsi="Arial" w:cs="Arial"/>
              </w:rPr>
              <w:t xml:space="preserve">(please provide a count of the number of variables being requested)  </w:t>
            </w:r>
          </w:p>
          <w:p w14:paraId="26927321" w14:textId="3D46F1C4" w:rsidR="007427CD" w:rsidRDefault="007427CD" w:rsidP="00F54283">
            <w:pPr>
              <w:rPr>
                <w:rFonts w:ascii="Arial" w:hAnsi="Arial" w:cs="Arial"/>
              </w:rPr>
            </w:pPr>
          </w:p>
          <w:p w14:paraId="65B5B6AE" w14:textId="1E6C62AA" w:rsidR="00953D69" w:rsidRDefault="00953D69" w:rsidP="00F54283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  <w:b/>
              </w:rPr>
              <w:t>Dataset type</w:t>
            </w:r>
            <w:r>
              <w:rPr>
                <w:rFonts w:ascii="Arial" w:hAnsi="Arial" w:cs="Arial"/>
              </w:rPr>
              <w:t xml:space="preserve"> (please provide the preferred file type of the requested dataset – SPSS, csv, Stata SAS, R, Other)</w:t>
            </w:r>
          </w:p>
          <w:p w14:paraId="3F11CAD5" w14:textId="77777777" w:rsidR="00953D69" w:rsidRDefault="00953D69" w:rsidP="00F54283">
            <w:pPr>
              <w:rPr>
                <w:rFonts w:ascii="Arial" w:hAnsi="Arial" w:cs="Arial"/>
              </w:rPr>
            </w:pPr>
          </w:p>
          <w:p w14:paraId="2F5E6ED5" w14:textId="4F5D42D1" w:rsidR="00CB30F8" w:rsidRPr="001D215C" w:rsidRDefault="00953D69" w:rsidP="00953D69">
            <w:pPr>
              <w:rPr>
                <w:rFonts w:ascii="Arial" w:hAnsi="Arial" w:cs="Arial"/>
              </w:rPr>
            </w:pPr>
            <w:r w:rsidRPr="00953D69">
              <w:rPr>
                <w:rFonts w:ascii="Arial" w:hAnsi="Arial" w:cs="Arial"/>
                <w:b/>
              </w:rPr>
              <w:t>Upload a document containing all variables required</w:t>
            </w:r>
            <w:r>
              <w:rPr>
                <w:rFonts w:ascii="Arial" w:hAnsi="Arial" w:cs="Arial"/>
              </w:rPr>
              <w:t xml:space="preserve"> (</w:t>
            </w:r>
            <w:r w:rsidRPr="00953D69">
              <w:rPr>
                <w:rFonts w:ascii="Arial" w:hAnsi="Arial" w:cs="Arial"/>
              </w:rPr>
              <w:t>All required variable names/labels and descriptions must be specified – These can be found in the complete variable list</w:t>
            </w:r>
            <w:r>
              <w:rPr>
                <w:rFonts w:ascii="Arial" w:hAnsi="Arial" w:cs="Arial"/>
              </w:rPr>
              <w:t xml:space="preserve">s provided in The </w:t>
            </w:r>
            <w:proofErr w:type="spellStart"/>
            <w:r>
              <w:rPr>
                <w:rFonts w:ascii="Arial" w:hAnsi="Arial" w:cs="Arial"/>
              </w:rPr>
              <w:t>Raine</w:t>
            </w:r>
            <w:proofErr w:type="spellEnd"/>
            <w:r>
              <w:rPr>
                <w:rFonts w:ascii="Arial" w:hAnsi="Arial" w:cs="Arial"/>
              </w:rPr>
              <w:t xml:space="preserve"> Study website)</w:t>
            </w:r>
            <w:r w:rsidRPr="00953D6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E798E" w:rsidRPr="002E798E">
              <w:rPr>
                <w:rFonts w:ascii="Arial" w:hAnsi="Arial" w:cs="Arial"/>
              </w:rPr>
              <w:t>Please upload the variables list in a XLS (Excel) or CSV file.</w:t>
            </w:r>
            <w:r w:rsidR="002E798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53D69">
              <w:rPr>
                <w:rFonts w:ascii="Arial" w:hAnsi="Arial" w:cs="Arial"/>
              </w:rPr>
              <w:t>Please note the file will be automatically renamed.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B60B7E7" w14:textId="77777777" w:rsidR="00303665" w:rsidRDefault="00303665" w:rsidP="00303665">
      <w:pPr>
        <w:rPr>
          <w:rFonts w:ascii="Arial" w:hAnsi="Arial" w:cs="Arial"/>
          <w:b/>
          <w:sz w:val="22"/>
          <w:szCs w:val="22"/>
        </w:rPr>
      </w:pPr>
    </w:p>
    <w:p w14:paraId="2CFB49BE" w14:textId="77777777" w:rsidR="000E5CFB" w:rsidRDefault="000E5CFB" w:rsidP="000E5CFB">
      <w:pPr>
        <w:rPr>
          <w:rFonts w:ascii="Arial" w:hAnsi="Arial" w:cs="Arial"/>
          <w:sz w:val="20"/>
        </w:rPr>
      </w:pPr>
      <w:r w:rsidRPr="00541910">
        <w:rPr>
          <w:rFonts w:ascii="Arial" w:hAnsi="Arial" w:cs="Arial"/>
          <w:sz w:val="20"/>
        </w:rPr>
        <w:t xml:space="preserve">*Please note a reference number will be created automatically by ROSS once your form is submitted. This number is related to the project number and should be used in all communications with the </w:t>
      </w:r>
      <w:proofErr w:type="spellStart"/>
      <w:r w:rsidRPr="00541910">
        <w:rPr>
          <w:rFonts w:ascii="Arial" w:hAnsi="Arial" w:cs="Arial"/>
          <w:sz w:val="20"/>
        </w:rPr>
        <w:t>Raine</w:t>
      </w:r>
      <w:proofErr w:type="spellEnd"/>
      <w:r w:rsidRPr="00541910">
        <w:rPr>
          <w:rFonts w:ascii="Arial" w:hAnsi="Arial" w:cs="Arial"/>
          <w:sz w:val="20"/>
        </w:rPr>
        <w:t xml:space="preserve"> Study team. </w:t>
      </w:r>
    </w:p>
    <w:p w14:paraId="3DFBDCED" w14:textId="77777777" w:rsidR="00CB30F8" w:rsidRPr="00CB30F8" w:rsidRDefault="00CB30F8" w:rsidP="00CB30F8">
      <w:pPr>
        <w:rPr>
          <w:rFonts w:ascii="Arial" w:hAnsi="Arial" w:cs="Arial"/>
          <w:b/>
          <w:sz w:val="22"/>
          <w:szCs w:val="22"/>
        </w:rPr>
      </w:pPr>
    </w:p>
    <w:p w14:paraId="02574DC3" w14:textId="19A58386" w:rsidR="00CB30F8" w:rsidRDefault="00CB30F8" w:rsidP="00CB30F8">
      <w:pPr>
        <w:rPr>
          <w:rFonts w:ascii="Arial" w:hAnsi="Arial" w:cs="Arial"/>
          <w:b/>
          <w:bCs/>
          <w:sz w:val="22"/>
          <w:szCs w:val="22"/>
        </w:rPr>
      </w:pPr>
      <w:r w:rsidRPr="00CB30F8">
        <w:rPr>
          <w:rFonts w:ascii="Arial" w:hAnsi="Arial" w:cs="Arial"/>
          <w:b/>
          <w:bCs/>
          <w:sz w:val="22"/>
          <w:szCs w:val="22"/>
        </w:rPr>
        <w:t xml:space="preserve">All researchers who will handle the data will be asked to confirm their involvement and agree to abide </w:t>
      </w:r>
      <w:hyperlink r:id="rId8" w:history="1">
        <w:r w:rsidRPr="00E65838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by the </w:t>
        </w:r>
        <w:proofErr w:type="spellStart"/>
        <w:r w:rsidRPr="00E65838">
          <w:rPr>
            <w:rStyle w:val="Hyperlink"/>
            <w:rFonts w:ascii="Arial" w:hAnsi="Arial" w:cs="Arial"/>
            <w:b/>
            <w:bCs/>
            <w:sz w:val="22"/>
            <w:szCs w:val="22"/>
          </w:rPr>
          <w:t>Raine</w:t>
        </w:r>
        <w:proofErr w:type="spellEnd"/>
        <w:r w:rsidRPr="00E65838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Study Researcher Engagement Policy</w:t>
        </w:r>
      </w:hyperlink>
      <w:r w:rsidRPr="00CB30F8">
        <w:rPr>
          <w:rFonts w:ascii="Arial" w:hAnsi="Arial" w:cs="Arial"/>
          <w:b/>
          <w:bCs/>
          <w:sz w:val="22"/>
          <w:szCs w:val="22"/>
        </w:rPr>
        <w:t>.</w:t>
      </w:r>
    </w:p>
    <w:p w14:paraId="27791C64" w14:textId="77777777" w:rsidR="001D215C" w:rsidRPr="00CB30F8" w:rsidRDefault="001D215C" w:rsidP="00CB30F8">
      <w:pPr>
        <w:rPr>
          <w:rFonts w:ascii="Arial" w:hAnsi="Arial" w:cs="Arial"/>
          <w:b/>
          <w:bCs/>
          <w:sz w:val="22"/>
          <w:szCs w:val="22"/>
        </w:rPr>
      </w:pPr>
    </w:p>
    <w:p w14:paraId="6A4EE743" w14:textId="4B321B74" w:rsidR="00CB30F8" w:rsidRPr="00CB30F8" w:rsidRDefault="00CB30F8" w:rsidP="00CB30F8">
      <w:pPr>
        <w:pStyle w:val="CommentText"/>
        <w:rPr>
          <w:rFonts w:ascii="Arial" w:hAnsi="Arial" w:cs="Arial"/>
          <w:sz w:val="22"/>
          <w:szCs w:val="22"/>
        </w:rPr>
      </w:pPr>
      <w:r w:rsidRPr="00CB30F8">
        <w:rPr>
          <w:rFonts w:ascii="Arial" w:hAnsi="Arial" w:cs="Arial"/>
          <w:sz w:val="22"/>
          <w:szCs w:val="22"/>
        </w:rPr>
        <w:t xml:space="preserve">I agree to abide by the </w:t>
      </w:r>
      <w:proofErr w:type="spellStart"/>
      <w:r w:rsidRPr="00CB30F8">
        <w:rPr>
          <w:rFonts w:ascii="Arial" w:hAnsi="Arial" w:cs="Arial"/>
          <w:sz w:val="22"/>
          <w:szCs w:val="22"/>
        </w:rPr>
        <w:t>Raine</w:t>
      </w:r>
      <w:proofErr w:type="spellEnd"/>
      <w:r w:rsidRPr="00CB30F8">
        <w:rPr>
          <w:rFonts w:ascii="Arial" w:hAnsi="Arial" w:cs="Arial"/>
          <w:sz w:val="22"/>
          <w:szCs w:val="22"/>
        </w:rPr>
        <w:t xml:space="preserve"> Study Researcher Engagement Policy, specifically </w:t>
      </w:r>
      <w:r w:rsidR="00AA08A9">
        <w:rPr>
          <w:rFonts w:ascii="Arial" w:hAnsi="Arial" w:cs="Arial"/>
          <w:sz w:val="22"/>
          <w:szCs w:val="22"/>
        </w:rPr>
        <w:t xml:space="preserve">on issues </w:t>
      </w:r>
      <w:r w:rsidRPr="00CB30F8">
        <w:rPr>
          <w:rFonts w:ascii="Arial" w:hAnsi="Arial" w:cs="Arial"/>
          <w:sz w:val="22"/>
          <w:szCs w:val="22"/>
        </w:rPr>
        <w:t>relating to handling data:</w:t>
      </w:r>
    </w:p>
    <w:p w14:paraId="7D00EFCD" w14:textId="41E49FC7" w:rsidR="00E65838" w:rsidRPr="00E65838" w:rsidRDefault="00E65838" w:rsidP="00E65838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en-CA"/>
        </w:rPr>
      </w:pPr>
      <w:r w:rsidRPr="00E65838">
        <w:rPr>
          <w:rFonts w:ascii="Arial" w:eastAsia="Times New Roman" w:hAnsi="Arial" w:cs="Arial"/>
          <w:lang w:val="en-CA"/>
        </w:rPr>
        <w:t>recognising that the data are provided for the specific project only, and are not to be used for any other purpose (including other approved projects);</w:t>
      </w:r>
    </w:p>
    <w:p w14:paraId="27FC8DDA" w14:textId="40FAB5CB" w:rsidR="00E65838" w:rsidRPr="00E65838" w:rsidRDefault="00E65838" w:rsidP="00E65838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en-CA"/>
        </w:rPr>
      </w:pPr>
      <w:r w:rsidRPr="00E65838">
        <w:rPr>
          <w:rFonts w:ascii="Arial" w:eastAsia="Times New Roman" w:hAnsi="Arial" w:cs="Arial"/>
          <w:lang w:val="en-CA"/>
        </w:rPr>
        <w:t xml:space="preserve">maintaining a high level of data security and confidentiality, according to the </w:t>
      </w:r>
      <w:proofErr w:type="spellStart"/>
      <w:r w:rsidRPr="00E65838">
        <w:rPr>
          <w:rFonts w:ascii="Arial" w:eastAsia="Times New Roman" w:hAnsi="Arial" w:cs="Arial"/>
          <w:lang w:val="en-CA"/>
        </w:rPr>
        <w:t>Raine</w:t>
      </w:r>
      <w:proofErr w:type="spellEnd"/>
      <w:r w:rsidRPr="00E65838">
        <w:rPr>
          <w:rFonts w:ascii="Arial" w:eastAsia="Times New Roman" w:hAnsi="Arial" w:cs="Arial"/>
          <w:lang w:val="en-CA"/>
        </w:rPr>
        <w:t xml:space="preserve"> Study procedures for data handling;</w:t>
      </w:r>
    </w:p>
    <w:p w14:paraId="1EDA99C5" w14:textId="06648925" w:rsidR="00E65838" w:rsidRPr="00E65838" w:rsidRDefault="00E65838" w:rsidP="00E65838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en-CA"/>
        </w:rPr>
      </w:pPr>
      <w:proofErr w:type="gramStart"/>
      <w:r w:rsidRPr="00E65838">
        <w:rPr>
          <w:rFonts w:ascii="Arial" w:eastAsia="Times New Roman" w:hAnsi="Arial" w:cs="Arial"/>
          <w:lang w:val="en-CA"/>
        </w:rPr>
        <w:t>returning</w:t>
      </w:r>
      <w:proofErr w:type="gramEnd"/>
      <w:r w:rsidRPr="00E65838">
        <w:rPr>
          <w:rFonts w:ascii="Arial" w:eastAsia="Times New Roman" w:hAnsi="Arial" w:cs="Arial"/>
          <w:lang w:val="en-CA"/>
        </w:rPr>
        <w:t xml:space="preserve"> derived variables generated as part of the project in a timely manner, with variable descriptions and coding guide, according to the </w:t>
      </w:r>
      <w:proofErr w:type="spellStart"/>
      <w:r w:rsidRPr="00E65838">
        <w:rPr>
          <w:rFonts w:ascii="Arial" w:eastAsia="Times New Roman" w:hAnsi="Arial" w:cs="Arial"/>
          <w:lang w:val="en-CA"/>
        </w:rPr>
        <w:t>Raine</w:t>
      </w:r>
      <w:proofErr w:type="spellEnd"/>
      <w:r w:rsidRPr="00E65838">
        <w:rPr>
          <w:rFonts w:ascii="Arial" w:eastAsia="Times New Roman" w:hAnsi="Arial" w:cs="Arial"/>
          <w:lang w:val="en-CA"/>
        </w:rPr>
        <w:t xml:space="preserve"> Study procedures for data handling.</w:t>
      </w:r>
    </w:p>
    <w:p w14:paraId="77F5FC2C" w14:textId="77777777" w:rsidR="00BF07D4" w:rsidRPr="00BF07D4" w:rsidRDefault="00BF07D4" w:rsidP="00BF07D4">
      <w:pPr>
        <w:rPr>
          <w:rFonts w:ascii="Arial" w:hAnsi="Arial" w:cs="Arial"/>
          <w:bCs/>
          <w:lang w:val="en-US"/>
        </w:rPr>
      </w:pPr>
    </w:p>
    <w:sectPr w:rsidR="00BF07D4" w:rsidRPr="00BF07D4" w:rsidSect="00673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B74" w14:textId="77777777" w:rsidR="00414A6A" w:rsidRDefault="00414A6A" w:rsidP="00D87F3E">
      <w:r>
        <w:separator/>
      </w:r>
    </w:p>
  </w:endnote>
  <w:endnote w:type="continuationSeparator" w:id="0">
    <w:p w14:paraId="3AA75BAA" w14:textId="77777777" w:rsidR="00414A6A" w:rsidRDefault="00414A6A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63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E559" w14:textId="77777777" w:rsidR="00414A6A" w:rsidRDefault="00414A6A" w:rsidP="00414A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F7A0B" w14:textId="77777777" w:rsidR="00414A6A" w:rsidRDefault="00414A6A" w:rsidP="00D87F3E">
    <w:pPr>
      <w:pStyle w:val="Footer"/>
      <w:ind w:right="360"/>
    </w:pPr>
  </w:p>
  <w:p w14:paraId="4759FBB8" w14:textId="77777777" w:rsidR="00414A6A" w:rsidRDefault="00414A6A"/>
  <w:p w14:paraId="621AA845" w14:textId="77777777" w:rsidR="00414A6A" w:rsidRDefault="00414A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79E8" w14:textId="77777777" w:rsidR="00414A6A" w:rsidRDefault="00414A6A" w:rsidP="00D87F3E">
    <w:pPr>
      <w:pStyle w:val="Footer"/>
      <w:ind w:right="360"/>
    </w:pPr>
  </w:p>
  <w:p w14:paraId="39A4A015" w14:textId="77777777" w:rsidR="00414A6A" w:rsidRDefault="00414A6A"/>
  <w:sdt>
    <w:sdtPr>
      <w:rPr>
        <w:rStyle w:val="PageNumber"/>
      </w:rPr>
      <w:id w:val="-138632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E278F" w14:textId="286B17FD" w:rsidR="00414A6A" w:rsidRDefault="00414A6A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3D6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60824C" w14:textId="77777777" w:rsidR="00414A6A" w:rsidRDefault="00414A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169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56B55" w14:textId="60972E2E" w:rsidR="00414A6A" w:rsidRDefault="00414A6A" w:rsidP="00887C27">
        <w:pPr>
          <w:pStyle w:val="Footer"/>
          <w:framePr w:wrap="none" w:vAnchor="text" w:hAnchor="page" w:x="10996" w:y="-2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79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35BA5" w14:textId="625244C6" w:rsidR="00414A6A" w:rsidRPr="004A1BB9" w:rsidRDefault="004A1BB9">
    <w:pPr>
      <w:pStyle w:val="Footer"/>
      <w:rPr>
        <w:rFonts w:ascii="Arial" w:hAnsi="Arial" w:cs="Arial"/>
        <w:sz w:val="18"/>
      </w:rPr>
    </w:pPr>
    <w:r w:rsidRPr="004A1BB9">
      <w:rPr>
        <w:rFonts w:ascii="Arial" w:hAnsi="Arial" w:cs="Arial"/>
        <w:sz w:val="18"/>
      </w:rPr>
      <w:t xml:space="preserve">ROSS </w:t>
    </w:r>
    <w:r w:rsidR="0083586F">
      <w:rPr>
        <w:rFonts w:ascii="Arial" w:hAnsi="Arial" w:cs="Arial"/>
        <w:sz w:val="18"/>
      </w:rPr>
      <w:t>Data request</w:t>
    </w:r>
    <w:r w:rsidRPr="004A1BB9">
      <w:rPr>
        <w:rFonts w:ascii="Arial" w:hAnsi="Arial" w:cs="Arial"/>
        <w:sz w:val="18"/>
      </w:rPr>
      <w:t xml:space="preserve"> </w:t>
    </w:r>
    <w:r w:rsidR="002D1031">
      <w:rPr>
        <w:rFonts w:ascii="Arial" w:hAnsi="Arial" w:cs="Arial"/>
        <w:sz w:val="18"/>
      </w:rPr>
      <w:t xml:space="preserve">template, </w:t>
    </w:r>
    <w:r w:rsidR="002D7DED">
      <w:rPr>
        <w:rFonts w:ascii="Arial" w:hAnsi="Arial" w:cs="Arial"/>
        <w:sz w:val="18"/>
      </w:rPr>
      <w:t>July</w:t>
    </w:r>
    <w:r w:rsidR="002D1031">
      <w:rPr>
        <w:rFonts w:ascii="Arial" w:hAnsi="Arial" w:cs="Arial"/>
        <w:sz w:val="18"/>
      </w:rPr>
      <w:t xml:space="preserve"> </w:t>
    </w:r>
    <w:r w:rsidRPr="004A1BB9">
      <w:rPr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0FC9" w14:textId="77777777" w:rsidR="00414A6A" w:rsidRDefault="00414A6A" w:rsidP="00D87F3E">
      <w:r>
        <w:separator/>
      </w:r>
    </w:p>
  </w:footnote>
  <w:footnote w:type="continuationSeparator" w:id="0">
    <w:p w14:paraId="16CC52AB" w14:textId="77777777" w:rsidR="00414A6A" w:rsidRDefault="00414A6A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9764" w14:textId="77777777" w:rsidR="00414A6A" w:rsidRDefault="00414A6A">
    <w:pPr>
      <w:pStyle w:val="Header"/>
    </w:pPr>
  </w:p>
  <w:p w14:paraId="56118B7A" w14:textId="77777777" w:rsidR="00414A6A" w:rsidRDefault="00414A6A"/>
  <w:p w14:paraId="7A20B157" w14:textId="77777777" w:rsidR="00414A6A" w:rsidRDefault="00414A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B399" w14:textId="77777777" w:rsidR="00414A6A" w:rsidRDefault="00414A6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3B9EE" wp14:editId="6C70A9F0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CD4F1" w14:textId="77777777" w:rsidR="00414A6A" w:rsidRDefault="00414A6A"/>
  <w:p w14:paraId="7BB1EBA7" w14:textId="77777777" w:rsidR="00414A6A" w:rsidRDefault="00414A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6999" w14:textId="77777777" w:rsidR="00CB30F8" w:rsidRDefault="00CB30F8" w:rsidP="00CB30F8">
    <w:pPr>
      <w:pStyle w:val="Header"/>
      <w:rPr>
        <w:noProof/>
        <w:lang w:val="en-US"/>
      </w:rPr>
    </w:pPr>
  </w:p>
  <w:p w14:paraId="310B6542" w14:textId="2B99F1BE" w:rsidR="00CB30F8" w:rsidRPr="00CB30F8" w:rsidRDefault="00414A6A" w:rsidP="00CB30F8">
    <w:pPr>
      <w:pStyle w:val="Header"/>
      <w:rPr>
        <w:rFonts w:ascii="Arial" w:hAnsi="Arial" w:cs="Arial"/>
        <w:b/>
        <w:color w:val="00778B"/>
      </w:rPr>
    </w:pPr>
    <w:r>
      <w:rPr>
        <w:noProof/>
        <w:lang w:val="en-US"/>
      </w:rPr>
      <w:t xml:space="preserve"> </w:t>
    </w:r>
    <w:r w:rsidR="00CB30F8" w:rsidRPr="00CB30F8">
      <w:rPr>
        <w:rFonts w:ascii="Arial" w:hAnsi="Arial" w:cs="Arial"/>
        <w:b/>
        <w:color w:val="00778B"/>
        <w:sz w:val="48"/>
        <w:szCs w:val="56"/>
      </w:rPr>
      <w:t xml:space="preserve">ROSS Data access request template </w:t>
    </w:r>
    <w:r w:rsidR="00CB30F8" w:rsidRPr="00CB30F8">
      <w:rPr>
        <w:rFonts w:ascii="Arial" w:hAnsi="Arial" w:cs="Arial"/>
        <w:b/>
        <w:color w:val="00778B"/>
        <w:sz w:val="32"/>
        <w:szCs w:val="32"/>
      </w:rPr>
      <w:tab/>
      <w:t xml:space="preserve">           </w:t>
    </w:r>
  </w:p>
  <w:p w14:paraId="49715B29" w14:textId="034D138F" w:rsidR="00414A6A" w:rsidRDefault="00414A6A" w:rsidP="00CB30F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9344B28" wp14:editId="263417D2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9A3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0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6EC6"/>
    <w:multiLevelType w:val="hybridMultilevel"/>
    <w:tmpl w:val="6EC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A0491"/>
    <w:multiLevelType w:val="hybridMultilevel"/>
    <w:tmpl w:val="757E01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715"/>
    <w:multiLevelType w:val="hybridMultilevel"/>
    <w:tmpl w:val="C4EC2EE0"/>
    <w:lvl w:ilvl="0" w:tplc="08ECA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BB2"/>
    <w:multiLevelType w:val="hybridMultilevel"/>
    <w:tmpl w:val="F5A2ED70"/>
    <w:lvl w:ilvl="0" w:tplc="6AB0550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20"/>
  </w:num>
  <w:num w:numId="8">
    <w:abstractNumId w:val="16"/>
  </w:num>
  <w:num w:numId="9">
    <w:abstractNumId w:val="18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E"/>
    <w:rsid w:val="000E5CFB"/>
    <w:rsid w:val="00112C8B"/>
    <w:rsid w:val="0019352D"/>
    <w:rsid w:val="001A6FAD"/>
    <w:rsid w:val="001D215C"/>
    <w:rsid w:val="00263DE8"/>
    <w:rsid w:val="002865D4"/>
    <w:rsid w:val="002D1031"/>
    <w:rsid w:val="002D7DED"/>
    <w:rsid w:val="002E798E"/>
    <w:rsid w:val="00303665"/>
    <w:rsid w:val="00307740"/>
    <w:rsid w:val="00332866"/>
    <w:rsid w:val="003E33DF"/>
    <w:rsid w:val="00414A6A"/>
    <w:rsid w:val="0044717E"/>
    <w:rsid w:val="004A1BB9"/>
    <w:rsid w:val="005129CE"/>
    <w:rsid w:val="005D73D9"/>
    <w:rsid w:val="00612EE2"/>
    <w:rsid w:val="00644BED"/>
    <w:rsid w:val="0067358C"/>
    <w:rsid w:val="006C320A"/>
    <w:rsid w:val="007427CD"/>
    <w:rsid w:val="007F4DB9"/>
    <w:rsid w:val="0083586F"/>
    <w:rsid w:val="00887C27"/>
    <w:rsid w:val="008F646F"/>
    <w:rsid w:val="00953D69"/>
    <w:rsid w:val="00961045"/>
    <w:rsid w:val="009B4D6A"/>
    <w:rsid w:val="009E61ED"/>
    <w:rsid w:val="00A035D5"/>
    <w:rsid w:val="00A20DA9"/>
    <w:rsid w:val="00AA08A9"/>
    <w:rsid w:val="00B3735E"/>
    <w:rsid w:val="00B66ED0"/>
    <w:rsid w:val="00BA7CB7"/>
    <w:rsid w:val="00BF07D4"/>
    <w:rsid w:val="00C111A6"/>
    <w:rsid w:val="00C32F23"/>
    <w:rsid w:val="00C33BA5"/>
    <w:rsid w:val="00CB30F8"/>
    <w:rsid w:val="00D87F3E"/>
    <w:rsid w:val="00E65838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167A878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07D4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14A6A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6A"/>
    <w:rPr>
      <w:sz w:val="20"/>
      <w:szCs w:val="20"/>
      <w:lang w:val="en-AU"/>
    </w:rPr>
  </w:style>
  <w:style w:type="character" w:styleId="SubtleReference">
    <w:name w:val="Subtle Reference"/>
    <w:basedOn w:val="DefaultParagraphFont"/>
    <w:uiPriority w:val="31"/>
    <w:qFormat/>
    <w:rsid w:val="00414A6A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14A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A6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A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estudy.org.au/information-for-researchers/information-for-existing-researchers/commonly-used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EFAAE0-F883-449E-957F-0204F18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21</cp:revision>
  <dcterms:created xsi:type="dcterms:W3CDTF">2019-04-02T07:58:00Z</dcterms:created>
  <dcterms:modified xsi:type="dcterms:W3CDTF">2019-09-25T02:58:00Z</dcterms:modified>
</cp:coreProperties>
</file>